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973"/>
        </w:tabs>
        <w:bidi w:val="1"/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דרישות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תשתית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והנחיות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להתקנה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הסרטיפיקטור</w:t>
      </w:r>
    </w:p>
    <w:p w:rsidR="00000000" w:rsidDel="00000000" w:rsidP="00000000" w:rsidRDefault="00000000" w:rsidRPr="00000000" w14:paraId="00000002">
      <w:pPr>
        <w:tabs>
          <w:tab w:val="left" w:leader="none" w:pos="5973"/>
        </w:tabs>
        <w:bidi w:val="1"/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ייעודית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בסביבת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הארגון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יותקן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ויורץ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הסרטיפיקטור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דרישות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הבסיס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התחנה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792" w:right="0" w:hanging="43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חומרה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spacing w:after="0" w:before="0" w:line="360" w:lineRule="auto"/>
        <w:ind w:left="79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Processor Intel® Xeon® Silver 4210R CPU @ 2.40GHz 2.39 GHz 8) cores(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spacing w:after="0" w:before="0" w:line="360" w:lineRule="auto"/>
        <w:ind w:left="79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Installed RAM 32.0 GB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spacing w:after="0" w:before="0" w:line="360" w:lineRule="auto"/>
        <w:ind w:left="79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5GB of free disk space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160" w:before="0" w:line="360" w:lineRule="auto"/>
        <w:ind w:left="792" w:right="0" w:hanging="43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הפעלה</w:t>
      </w:r>
      <w:r w:rsidDel="00000000" w:rsidR="00000000" w:rsidRPr="00000000">
        <w:rPr>
          <w:rtl w:val="0"/>
        </w:rPr>
      </w:r>
    </w:p>
    <w:tbl>
      <w:tblPr>
        <w:tblStyle w:val="Table1"/>
        <w:tblW w:w="8296.0" w:type="dxa"/>
        <w:jc w:val="left"/>
        <w:tblInd w:w="-10.0" w:type="dxa"/>
        <w:tblLayout w:type="fixed"/>
        <w:tblLook w:val="0400"/>
      </w:tblPr>
      <w:tblGrid>
        <w:gridCol w:w="3330"/>
        <w:gridCol w:w="3694"/>
        <w:gridCol w:w="1272"/>
        <w:tblGridChange w:id="0">
          <w:tblGrid>
            <w:gridCol w:w="3330"/>
            <w:gridCol w:w="3694"/>
            <w:gridCol w:w="1272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tabs>
                <w:tab w:val="left" w:leader="none" w:pos="5973"/>
              </w:tabs>
              <w:bidi w:val="1"/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אופציה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ב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'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tabs>
                <w:tab w:val="left" w:leader="none" w:pos="5973"/>
              </w:tabs>
              <w:bidi w:val="1"/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אופציה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'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tabs>
                <w:tab w:val="left" w:leader="none" w:pos="5973"/>
              </w:tabs>
              <w:bidi w:val="1"/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tabs>
                <w:tab w:val="left" w:leader="none" w:pos="5973"/>
              </w:tabs>
              <w:bidi w:val="1"/>
              <w:spacing w:line="36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Windows Server 2022 Standard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tabs>
                <w:tab w:val="left" w:leader="none" w:pos="5973"/>
              </w:tabs>
              <w:bidi w:val="1"/>
              <w:spacing w:line="36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Windows 11 Pro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tabs>
                <w:tab w:val="left" w:leader="none" w:pos="5973"/>
              </w:tabs>
              <w:bidi w:val="1"/>
              <w:spacing w:line="36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Edition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tabs>
                <w:tab w:val="left" w:leader="none" w:pos="5973"/>
              </w:tabs>
              <w:bidi w:val="1"/>
              <w:spacing w:line="36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21H2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tabs>
                <w:tab w:val="left" w:leader="none" w:pos="5973"/>
              </w:tabs>
              <w:bidi w:val="1"/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tabs>
                <w:tab w:val="left" w:leader="none" w:pos="5973"/>
              </w:tabs>
              <w:bidi w:val="1"/>
              <w:spacing w:line="36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Version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tabs>
                <w:tab w:val="left" w:leader="none" w:pos="5973"/>
              </w:tabs>
              <w:bidi w:val="1"/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tabs>
                <w:tab w:val="left" w:leader="none" w:pos="5973"/>
              </w:tabs>
              <w:bidi w:val="1"/>
              <w:spacing w:line="36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Windows Feature Experience Pack 1000.26100.36.0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tabs>
                <w:tab w:val="left" w:leader="none" w:pos="5973"/>
              </w:tabs>
              <w:bidi w:val="1"/>
              <w:spacing w:line="36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Experience</w:t>
            </w:r>
          </w:p>
        </w:tc>
      </w:tr>
    </w:tbl>
    <w:p w:rsidR="00000000" w:rsidDel="00000000" w:rsidP="00000000" w:rsidRDefault="00000000" w:rsidRPr="00000000" w14:paraId="00000015">
      <w:pPr>
        <w:tabs>
          <w:tab w:val="left" w:leader="none" w:pos="5973"/>
        </w:tabs>
        <w:bidi w:val="1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792" w:right="0" w:hanging="43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דרישות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נוספות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151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לשתף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clipboard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לטובת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תחקור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תקלות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הכנסה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והוצאה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151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Postman  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151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++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Notepad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visual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           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151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אופיס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151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גיבוי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התחנה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15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15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79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דגשים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151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גישה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מהתחנה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הסרטיפיקטור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FHIR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בסביבת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הייצור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הניתובים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והגישה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HTTP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לוודא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תעודות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מתאימות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151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מומלץ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להקצות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לתחנה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משאבים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גבוהים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לצורך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שיפור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ביצועים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  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הנחיות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נוספות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792" w:right="0" w:hanging="43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שתהליך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שליפת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בסרטיפקטור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ירוץ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יעילה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כשלים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לוודא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שביצועי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תואמים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הדרישות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3.4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במסמך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הדרישות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הטכנולוגיות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792" w:right="0" w:hanging="43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הסרטיפיקטור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לעדכן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ההגדרות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229" w:right="0" w:hanging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וכתובת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FHIR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229" w:right="0" w:hanging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יוזר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וסיסמא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FHIR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229" w:right="0" w:hanging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timeout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המוגדר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FHIR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792" w:right="0" w:hanging="43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הסרטיפיקטור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וטרם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הרצתו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לעדכן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בקובץ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ENV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הבאים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1229" w:right="0" w:hanging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עדכון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רשימת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Systems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המזהים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ארגוניים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שהארגון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הגדיר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המשתנה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STRONG_IDENTIFIER_SYSTEMS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להוסיף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במבנה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A">
      <w:pPr>
        <w:tabs>
          <w:tab w:val="left" w:leader="none" w:pos="5973"/>
        </w:tabs>
        <w:spacing w:line="36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STRONG_IDENTIFIER_SYSTEMS=</w:t>
      </w:r>
      <w:hyperlink r:id="rId7">
        <w:r w:rsidDel="00000000" w:rsidR="00000000" w:rsidRPr="00000000">
          <w:rPr>
            <w:rFonts w:ascii="Calibri" w:cs="Calibri" w:eastAsia="Calibri" w:hAnsi="Calibri"/>
            <w:color w:val="467886"/>
            <w:u w:val="single"/>
            <w:rtl w:val="0"/>
          </w:rPr>
          <w:t xml:space="preserve">http://whatever.com/identifiers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hyperlink r:id="rId8">
        <w:r w:rsidDel="00000000" w:rsidR="00000000" w:rsidRPr="00000000">
          <w:rPr>
            <w:rFonts w:ascii="Calibri" w:cs="Calibri" w:eastAsia="Calibri" w:hAnsi="Calibri"/>
            <w:color w:val="467886"/>
            <w:u w:val="single"/>
            <w:rtl w:val="0"/>
          </w:rPr>
          <w:t xml:space="preserve">http://domain.co.il/somethingsomething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להפריד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הקידוד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',',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רווחים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פרמטר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ישמש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לבדיקה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מזהים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חזקים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בדיקה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299).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229" w:right="0" w:hanging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שינוי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הפרמטר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FHIR_SERVER_TIMEOUT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-60000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ברירת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המחדל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30000).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229" w:right="0" w:hanging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הוספת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הפרמטר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RESOURCE_SAMPLE_SIZE=15000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הגדרת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גודל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ריסורס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מאסטר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דאטה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229" w:right="0" w:hanging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הוספת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פרמטר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NODE_TLS_REJECT_UNAUTHORIZED=0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למניעת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הודעות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שגיאה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TLS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792" w:right="0" w:hanging="43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לטובת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שמירה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והרצת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גרסאות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הסרטיפיקטור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לשמור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גרסה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בתיקייה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ששמה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במבנה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version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לדוגמא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גרסה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2.2.2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הסרטיפיקטור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תישמר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בתיקייה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ששמה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_2.2.2.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792" w:right="0" w:hanging="43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timeouts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המוגדרים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FHIR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מוגדר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בשרתי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InterSystems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לדוגמא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לעדכן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timeouts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Endpoint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webGateway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לדקה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וחצי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(90000).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לעדכן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search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792" w:right="0" w:hanging="43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והבנה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מתוצאות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בדיקות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הדמוגרפיה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נבקש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במועדי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המוסכמים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שיעור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המטופלים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שנפטרו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&amp;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פעילים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אוכלוסיית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המטופלים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הקיימת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FHIR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הארגוני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792" w:right="0" w:hanging="43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ריצת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הסרטיפיקטור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להשאיר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CMD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פתוח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מעקב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הרצת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ותחקור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שגיאות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שתופענה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לוודא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שמכבה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התחנה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מכניס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כניסה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הרצתו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תתבצע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בכתובת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spacing w:after="0" w:before="0" w:line="360" w:lineRule="auto"/>
        <w:ind w:left="36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http://localhost:8400/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0" w:before="0" w:line="360" w:lineRule="auto"/>
        <w:ind w:left="36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בכדי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לצפות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בסיום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ההרצה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בדוח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שהכלי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מייצר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לגשת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לכתובת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הבא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 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spacing w:after="0" w:before="0" w:line="36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http://localhost:8400/report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3"/>
        </w:tabs>
        <w:bidi w:val="1"/>
        <w:spacing w:after="16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שארגון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מעוניין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הסרטיפיקטור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467886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tal.primak@moh.gov.il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467886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ayelet.basson@moh,gov.il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ונעביר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3B">
      <w:pPr>
        <w:tabs>
          <w:tab w:val="left" w:leader="none" w:pos="5973"/>
        </w:tabs>
        <w:bidi w:val="1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5973"/>
        </w:tabs>
        <w:bidi w:val="1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5973"/>
        </w:tabs>
        <w:bidi w:val="1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5973"/>
        </w:tabs>
        <w:bidi w:val="1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5973"/>
        </w:tabs>
        <w:bidi w:val="1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40" w:top="1440" w:left="1440" w:right="1440" w:header="2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bidiVisual w:val="1"/>
      <w:tblW w:w="10250.0" w:type="dxa"/>
      <w:jc w:val="left"/>
      <w:tblInd w:w="-964.0" w:type="dxa"/>
      <w:tblLayout w:type="fixed"/>
      <w:tblLook w:val="0400"/>
    </w:tblPr>
    <w:tblGrid>
      <w:gridCol w:w="4887"/>
      <w:gridCol w:w="5363"/>
      <w:tblGridChange w:id="0">
        <w:tblGrid>
          <w:gridCol w:w="4887"/>
          <w:gridCol w:w="5363"/>
        </w:tblGrid>
      </w:tblGridChange>
    </w:tblGrid>
    <w:tr>
      <w:trPr>
        <w:cantSplit w:val="0"/>
        <w:trHeight w:val="420" w:hRule="atLeast"/>
        <w:tblHeader w:val="0"/>
      </w:trPr>
      <w:tc>
        <w:tcPr/>
        <w:p w:rsidR="00000000" w:rsidDel="00000000" w:rsidP="00000000" w:rsidRDefault="00000000" w:rsidRPr="00000000" w14:paraId="00000043">
          <w:pPr>
            <w:spacing w:after="0" w:line="240" w:lineRule="auto"/>
            <w:rPr>
              <w:rFonts w:ascii="Arial" w:cs="Arial" w:eastAsia="Arial" w:hAnsi="Arial"/>
              <w:color w:val="003266"/>
            </w:rPr>
          </w:pPr>
          <w:r w:rsidDel="00000000" w:rsidR="00000000" w:rsidRPr="00000000">
            <w:rPr>
              <w:rFonts w:ascii="Arial" w:cs="Arial" w:eastAsia="Arial" w:hAnsi="Arial"/>
              <w:color w:val="003266"/>
              <w:rtl w:val="1"/>
            </w:rPr>
            <w:t xml:space="preserve">בריאות</w:t>
          </w:r>
          <w:r w:rsidDel="00000000" w:rsidR="00000000" w:rsidRPr="00000000">
            <w:rPr>
              <w:rFonts w:ascii="Arial" w:cs="Arial" w:eastAsia="Arial" w:hAnsi="Arial"/>
              <w:color w:val="003266"/>
              <w:rtl w:val="1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color w:val="003266"/>
              <w:rtl w:val="1"/>
            </w:rPr>
            <w:t xml:space="preserve">דיגיטלית</w:t>
          </w:r>
          <w:r w:rsidDel="00000000" w:rsidR="00000000" w:rsidRPr="00000000">
            <w:rPr>
              <w:rFonts w:ascii="Arial" w:cs="Arial" w:eastAsia="Arial" w:hAnsi="Arial"/>
              <w:color w:val="003266"/>
              <w:rtl w:val="1"/>
            </w:rPr>
            <w:t xml:space="preserve"> – </w:t>
          </w:r>
          <w:r w:rsidDel="00000000" w:rsidR="00000000" w:rsidRPr="00000000">
            <w:rPr>
              <w:rFonts w:ascii="Arial" w:cs="Arial" w:eastAsia="Arial" w:hAnsi="Arial"/>
              <w:color w:val="003266"/>
              <w:rtl w:val="1"/>
            </w:rPr>
            <w:t xml:space="preserve">תחום</w:t>
          </w:r>
          <w:r w:rsidDel="00000000" w:rsidR="00000000" w:rsidRPr="00000000">
            <w:rPr>
              <w:rFonts w:ascii="Arial" w:cs="Arial" w:eastAsia="Arial" w:hAnsi="Arial"/>
              <w:color w:val="003266"/>
              <w:rtl w:val="1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color w:val="003266"/>
              <w:rtl w:val="1"/>
            </w:rPr>
            <w:t xml:space="preserve">רגולציה</w:t>
          </w:r>
        </w:p>
        <w:p w:rsidR="00000000" w:rsidDel="00000000" w:rsidP="00000000" w:rsidRDefault="00000000" w:rsidRPr="00000000" w14:paraId="00000044">
          <w:pPr>
            <w:tabs>
              <w:tab w:val="center" w:leader="none" w:pos="4153"/>
              <w:tab w:val="right" w:leader="none" w:pos="8306"/>
            </w:tabs>
            <w:spacing w:after="0" w:line="240" w:lineRule="auto"/>
            <w:rPr>
              <w:rFonts w:ascii="Arial" w:cs="Arial" w:eastAsia="Arial" w:hAnsi="Arial"/>
              <w:color w:val="003266"/>
            </w:rPr>
          </w:pPr>
          <w:r w:rsidDel="00000000" w:rsidR="00000000" w:rsidRPr="00000000">
            <w:rPr>
              <w:rFonts w:ascii="Arial" w:cs="Arial" w:eastAsia="Arial" w:hAnsi="Arial"/>
              <w:color w:val="003266"/>
              <w:rtl w:val="1"/>
            </w:rPr>
            <w:t xml:space="preserve">משרד</w:t>
          </w:r>
          <w:r w:rsidDel="00000000" w:rsidR="00000000" w:rsidRPr="00000000">
            <w:rPr>
              <w:rFonts w:ascii="Arial" w:cs="Arial" w:eastAsia="Arial" w:hAnsi="Arial"/>
              <w:color w:val="003266"/>
              <w:rtl w:val="1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color w:val="003266"/>
              <w:rtl w:val="1"/>
            </w:rPr>
            <w:t xml:space="preserve">הבריאות</w:t>
          </w:r>
        </w:p>
      </w:tc>
      <w:tc>
        <w:tcPr/>
        <w:p w:rsidR="00000000" w:rsidDel="00000000" w:rsidP="00000000" w:rsidRDefault="00000000" w:rsidRPr="00000000" w14:paraId="00000045">
          <w:pPr>
            <w:spacing w:after="0" w:line="240" w:lineRule="auto"/>
            <w:rPr>
              <w:rFonts w:ascii="Arial" w:cs="Arial" w:eastAsia="Arial" w:hAnsi="Arial"/>
              <w:color w:val="002060"/>
            </w:rPr>
          </w:pPr>
          <w:r w:rsidDel="00000000" w:rsidR="00000000" w:rsidRPr="00000000">
            <w:rPr>
              <w:rFonts w:ascii="Arial" w:cs="Arial" w:eastAsia="Arial" w:hAnsi="Arial"/>
              <w:color w:val="002060"/>
              <w:rtl w:val="0"/>
            </w:rPr>
            <w:t xml:space="preserve">Digital Health – Regulation Department</w:t>
          </w:r>
        </w:p>
        <w:p w:rsidR="00000000" w:rsidDel="00000000" w:rsidP="00000000" w:rsidRDefault="00000000" w:rsidRPr="00000000" w14:paraId="00000046">
          <w:pPr>
            <w:tabs>
              <w:tab w:val="left" w:leader="none" w:pos="3270"/>
            </w:tabs>
            <w:spacing w:after="0" w:line="240" w:lineRule="auto"/>
            <w:rPr>
              <w:rFonts w:ascii="Arial" w:cs="Arial" w:eastAsia="Arial" w:hAnsi="Arial"/>
              <w:color w:val="002060"/>
            </w:rPr>
          </w:pPr>
          <w:r w:rsidDel="00000000" w:rsidR="00000000" w:rsidRPr="00000000">
            <w:rPr>
              <w:rFonts w:ascii="Arial" w:cs="Arial" w:eastAsia="Arial" w:hAnsi="Arial"/>
              <w:color w:val="002060"/>
              <w:rtl w:val="0"/>
            </w:rPr>
            <w:t xml:space="preserve">Ministry of Health</w:t>
            <w:tab/>
          </w:r>
        </w:p>
      </w:tc>
    </w:tr>
    <w:tr>
      <w:trPr>
        <w:cantSplit w:val="0"/>
        <w:trHeight w:val="797" w:hRule="atLeast"/>
        <w:tblHeader w:val="0"/>
      </w:trPr>
      <w:tc>
        <w:tcPr/>
        <w:p w:rsidR="00000000" w:rsidDel="00000000" w:rsidP="00000000" w:rsidRDefault="00000000" w:rsidRPr="00000000" w14:paraId="00000047">
          <w:pPr>
            <w:tabs>
              <w:tab w:val="center" w:leader="none" w:pos="4153"/>
              <w:tab w:val="right" w:leader="none" w:pos="10772"/>
            </w:tabs>
            <w:spacing w:after="0" w:line="240" w:lineRule="auto"/>
            <w:rPr>
              <w:rFonts w:ascii="Arial" w:cs="Arial" w:eastAsia="Arial" w:hAnsi="Arial"/>
              <w:color w:val="002060"/>
            </w:rPr>
          </w:pPr>
          <w:r w:rsidDel="00000000" w:rsidR="00000000" w:rsidRPr="00000000">
            <w:rPr>
              <w:rFonts w:ascii="Arial" w:cs="Arial" w:eastAsia="Arial" w:hAnsi="Arial"/>
              <w:color w:val="002060"/>
              <w:rtl w:val="1"/>
            </w:rPr>
            <w:t xml:space="preserve">רח</w:t>
          </w:r>
          <w:r w:rsidDel="00000000" w:rsidR="00000000" w:rsidRPr="00000000">
            <w:rPr>
              <w:rFonts w:ascii="Arial" w:cs="Arial" w:eastAsia="Arial" w:hAnsi="Arial"/>
              <w:color w:val="002060"/>
              <w:rtl w:val="1"/>
            </w:rPr>
            <w:t xml:space="preserve">' </w:t>
          </w:r>
          <w:r w:rsidDel="00000000" w:rsidR="00000000" w:rsidRPr="00000000">
            <w:rPr>
              <w:rFonts w:ascii="Arial" w:cs="Arial" w:eastAsia="Arial" w:hAnsi="Arial"/>
              <w:color w:val="002060"/>
              <w:rtl w:val="1"/>
            </w:rPr>
            <w:t xml:space="preserve">ירמיהו</w:t>
          </w:r>
          <w:r w:rsidDel="00000000" w:rsidR="00000000" w:rsidRPr="00000000">
            <w:rPr>
              <w:rFonts w:ascii="Arial" w:cs="Arial" w:eastAsia="Arial" w:hAnsi="Arial"/>
              <w:color w:val="002060"/>
              <w:rtl w:val="1"/>
            </w:rPr>
            <w:t xml:space="preserve"> 39, </w:t>
          </w:r>
          <w:r w:rsidDel="00000000" w:rsidR="00000000" w:rsidRPr="00000000">
            <w:rPr>
              <w:rFonts w:ascii="Arial" w:cs="Arial" w:eastAsia="Arial" w:hAnsi="Arial"/>
              <w:color w:val="002060"/>
              <w:rtl w:val="1"/>
            </w:rPr>
            <w:t xml:space="preserve">ירושלים</w:t>
          </w:r>
          <w:r w:rsidDel="00000000" w:rsidR="00000000" w:rsidRPr="00000000">
            <w:rPr>
              <w:rFonts w:ascii="Arial" w:cs="Arial" w:eastAsia="Arial" w:hAnsi="Arial"/>
              <w:color w:val="002060"/>
              <w:rtl w:val="1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color w:val="002060"/>
              <w:rtl w:val="1"/>
            </w:rPr>
            <w:t xml:space="preserve">מיקוד</w:t>
          </w:r>
          <w:r w:rsidDel="00000000" w:rsidR="00000000" w:rsidRPr="00000000">
            <w:rPr>
              <w:rFonts w:ascii="Arial" w:cs="Arial" w:eastAsia="Arial" w:hAnsi="Arial"/>
              <w:color w:val="002060"/>
              <w:rtl w:val="0"/>
            </w:rPr>
            <w:t xml:space="preserve"> 9101002</w:t>
          </w:r>
        </w:p>
        <w:p w:rsidR="00000000" w:rsidDel="00000000" w:rsidP="00000000" w:rsidRDefault="00000000" w:rsidRPr="00000000" w14:paraId="00000048">
          <w:pPr>
            <w:spacing w:after="0" w:line="240" w:lineRule="auto"/>
            <w:rPr>
              <w:rFonts w:ascii="Arial" w:cs="Arial" w:eastAsia="Arial" w:hAnsi="Arial"/>
              <w:color w:val="002060"/>
            </w:rPr>
          </w:pPr>
          <w:r w:rsidDel="00000000" w:rsidR="00000000" w:rsidRPr="00000000">
            <w:rPr>
              <w:rFonts w:ascii="Arial" w:cs="Arial" w:eastAsia="Arial" w:hAnsi="Arial"/>
              <w:color w:val="002060"/>
              <w:rtl w:val="0"/>
            </w:rPr>
            <w:t xml:space="preserve">      </w:t>
          </w:r>
        </w:p>
        <w:p w:rsidR="00000000" w:rsidDel="00000000" w:rsidP="00000000" w:rsidRDefault="00000000" w:rsidRPr="00000000" w14:paraId="00000049">
          <w:pPr>
            <w:spacing w:after="0" w:line="240" w:lineRule="auto"/>
            <w:rPr>
              <w:rFonts w:ascii="Arial" w:cs="Arial" w:eastAsia="Arial" w:hAnsi="Arial"/>
              <w:color w:val="00206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A">
          <w:pPr>
            <w:spacing w:after="0" w:line="240" w:lineRule="auto"/>
            <w:rPr>
              <w:rFonts w:ascii="Arial" w:cs="Arial" w:eastAsia="Arial" w:hAnsi="Arial"/>
              <w:color w:val="17365d"/>
            </w:rPr>
          </w:pPr>
          <w:r w:rsidDel="00000000" w:rsidR="00000000" w:rsidRPr="00000000">
            <w:rPr>
              <w:rFonts w:ascii="Arial" w:cs="Arial" w:eastAsia="Arial" w:hAnsi="Arial"/>
              <w:color w:val="17365d"/>
              <w:rtl w:val="0"/>
            </w:rPr>
            <w:t xml:space="preserve">39 Jeremiah Street, 9101002 Jerusalem</w:t>
          </w:r>
        </w:p>
        <w:p w:rsidR="00000000" w:rsidDel="00000000" w:rsidP="00000000" w:rsidRDefault="00000000" w:rsidRPr="00000000" w14:paraId="0000004B">
          <w:pPr>
            <w:spacing w:after="0" w:line="240" w:lineRule="auto"/>
            <w:rPr>
              <w:rFonts w:ascii="Arial" w:cs="Arial" w:eastAsia="Arial" w:hAnsi="Arial"/>
              <w:color w:val="002060"/>
            </w:rPr>
          </w:pPr>
          <w:hyperlink r:id="rId1">
            <w:r w:rsidDel="00000000" w:rsidR="00000000" w:rsidRPr="00000000">
              <w:rPr>
                <w:rFonts w:ascii="Arial" w:cs="Arial" w:eastAsia="Arial" w:hAnsi="Arial"/>
                <w:color w:val="0000ff"/>
                <w:u w:val="single"/>
                <w:rtl w:val="0"/>
              </w:rPr>
              <w:t xml:space="preserve">digital-health@MOH.GOV.IL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C">
          <w:pPr>
            <w:spacing w:after="0" w:line="240" w:lineRule="auto"/>
            <w:rPr>
              <w:rFonts w:ascii="Arial" w:cs="Arial" w:eastAsia="Arial" w:hAnsi="Arial"/>
              <w:color w:val="00206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-558164</wp:posOffset>
          </wp:positionH>
          <wp:positionV relativeFrom="paragraph">
            <wp:posOffset>-1532042</wp:posOffset>
          </wp:positionV>
          <wp:extent cx="6838950" cy="1911350"/>
          <wp:effectExtent b="0" l="0" r="0" t="0"/>
          <wp:wrapNone/>
          <wp:docPr descr="חטיבת רגולציה - חדש" id="481435952" name="image1.jpg"/>
          <a:graphic>
            <a:graphicData uri="http://schemas.openxmlformats.org/drawingml/2006/picture">
              <pic:pic>
                <pic:nvPicPr>
                  <pic:cNvPr descr="חטיבת רגולציה - חדש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38950" cy="1911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858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5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AD402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AD402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AD402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כותרת 1 תו"/>
    <w:basedOn w:val="a0"/>
    <w:link w:val="1"/>
    <w:uiPriority w:val="9"/>
    <w:rsid w:val="00AD402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כותרת 2 תו"/>
    <w:basedOn w:val="a0"/>
    <w:link w:val="2"/>
    <w:uiPriority w:val="9"/>
    <w:semiHidden w:val="1"/>
    <w:rsid w:val="00AD402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כותרת 3 תו"/>
    <w:basedOn w:val="a0"/>
    <w:link w:val="3"/>
    <w:uiPriority w:val="9"/>
    <w:semiHidden w:val="1"/>
    <w:rsid w:val="00AD402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כותרת 4 תו"/>
    <w:basedOn w:val="a0"/>
    <w:link w:val="4"/>
    <w:uiPriority w:val="9"/>
    <w:semiHidden w:val="1"/>
    <w:rsid w:val="00AD402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כותרת 5 תו"/>
    <w:basedOn w:val="a0"/>
    <w:link w:val="5"/>
    <w:uiPriority w:val="9"/>
    <w:semiHidden w:val="1"/>
    <w:rsid w:val="00AD402B"/>
    <w:rPr>
      <w:rFonts w:cstheme="majorBidi" w:eastAsiaTheme="majorEastAsia"/>
      <w:color w:val="0f4761" w:themeColor="accent1" w:themeShade="0000BF"/>
    </w:rPr>
  </w:style>
  <w:style w:type="character" w:styleId="60" w:customStyle="1">
    <w:name w:val="כותרת 6 תו"/>
    <w:basedOn w:val="a0"/>
    <w:link w:val="6"/>
    <w:uiPriority w:val="9"/>
    <w:semiHidden w:val="1"/>
    <w:rsid w:val="00AD402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כותרת 7 תו"/>
    <w:basedOn w:val="a0"/>
    <w:link w:val="7"/>
    <w:uiPriority w:val="9"/>
    <w:semiHidden w:val="1"/>
    <w:rsid w:val="00AD402B"/>
    <w:rPr>
      <w:rFonts w:cstheme="majorBidi" w:eastAsiaTheme="majorEastAsia"/>
      <w:color w:val="595959" w:themeColor="text1" w:themeTint="0000A6"/>
    </w:rPr>
  </w:style>
  <w:style w:type="character" w:styleId="80" w:customStyle="1">
    <w:name w:val="כותרת 8 תו"/>
    <w:basedOn w:val="a0"/>
    <w:link w:val="8"/>
    <w:uiPriority w:val="9"/>
    <w:semiHidden w:val="1"/>
    <w:rsid w:val="00AD402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כותרת 9 תו"/>
    <w:basedOn w:val="a0"/>
    <w:link w:val="9"/>
    <w:uiPriority w:val="9"/>
    <w:semiHidden w:val="1"/>
    <w:rsid w:val="00AD402B"/>
    <w:rPr>
      <w:rFonts w:cstheme="majorBidi" w:eastAsiaTheme="majorEastAsia"/>
      <w:color w:val="272727" w:themeColor="text1" w:themeTint="0000D8"/>
    </w:rPr>
  </w:style>
  <w:style w:type="character" w:styleId="a4" w:customStyle="1">
    <w:name w:val="כותרת טקסט תו"/>
    <w:basedOn w:val="a0"/>
    <w:link w:val="a3"/>
    <w:uiPriority w:val="10"/>
    <w:rsid w:val="00AD402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כותרת משנה תו"/>
    <w:basedOn w:val="a0"/>
    <w:link w:val="a5"/>
    <w:uiPriority w:val="11"/>
    <w:rsid w:val="00AD402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AD402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ציטוט תו"/>
    <w:basedOn w:val="a0"/>
    <w:link w:val="a7"/>
    <w:uiPriority w:val="29"/>
    <w:rsid w:val="00AD402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AD402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AD402B"/>
    <w:rPr>
      <w:i w:val="1"/>
      <w:iCs w:val="1"/>
      <w:color w:val="0f4761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AD402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c" w:customStyle="1">
    <w:name w:val="ציטוט חזק תו"/>
    <w:basedOn w:val="a0"/>
    <w:link w:val="ab"/>
    <w:uiPriority w:val="30"/>
    <w:rsid w:val="00AD402B"/>
    <w:rPr>
      <w:i w:val="1"/>
      <w:iCs w:val="1"/>
      <w:color w:val="0f4761" w:themeColor="accent1" w:themeShade="0000BF"/>
    </w:rPr>
  </w:style>
  <w:style w:type="character" w:styleId="ad">
    <w:name w:val="Intense Reference"/>
    <w:basedOn w:val="a0"/>
    <w:uiPriority w:val="32"/>
    <w:qFormat w:val="1"/>
    <w:rsid w:val="00AD402B"/>
    <w:rPr>
      <w:b w:val="1"/>
      <w:bCs w:val="1"/>
      <w:smallCaps w:val="1"/>
      <w:color w:val="0f4761" w:themeColor="accent1" w:themeShade="0000BF"/>
      <w:spacing w:val="5"/>
    </w:rPr>
  </w:style>
  <w:style w:type="paragraph" w:styleId="ae">
    <w:name w:val="header"/>
    <w:basedOn w:val="a"/>
    <w:link w:val="af"/>
    <w:uiPriority w:val="99"/>
    <w:unhideWhenUsed w:val="1"/>
    <w:rsid w:val="00AD402B"/>
    <w:pPr>
      <w:tabs>
        <w:tab w:val="center" w:pos="4513"/>
        <w:tab w:val="right" w:pos="9026"/>
      </w:tabs>
      <w:spacing w:after="0" w:line="240" w:lineRule="auto"/>
    </w:pPr>
  </w:style>
  <w:style w:type="character" w:styleId="af" w:customStyle="1">
    <w:name w:val="כותרת עליונה תו"/>
    <w:basedOn w:val="a0"/>
    <w:link w:val="ae"/>
    <w:uiPriority w:val="99"/>
    <w:rsid w:val="00AD402B"/>
  </w:style>
  <w:style w:type="paragraph" w:styleId="af0">
    <w:name w:val="footer"/>
    <w:basedOn w:val="a"/>
    <w:link w:val="af1"/>
    <w:uiPriority w:val="99"/>
    <w:unhideWhenUsed w:val="1"/>
    <w:rsid w:val="00AD402B"/>
    <w:pPr>
      <w:tabs>
        <w:tab w:val="center" w:pos="4513"/>
        <w:tab w:val="right" w:pos="9026"/>
      </w:tabs>
      <w:spacing w:after="0" w:line="240" w:lineRule="auto"/>
    </w:pPr>
  </w:style>
  <w:style w:type="character" w:styleId="af1" w:customStyle="1">
    <w:name w:val="כותרת תחתונה תו"/>
    <w:basedOn w:val="a0"/>
    <w:link w:val="af0"/>
    <w:uiPriority w:val="99"/>
    <w:rsid w:val="00AD402B"/>
  </w:style>
  <w:style w:type="paragraph" w:styleId="NormalWeb">
    <w:name w:val="Normal (Web)"/>
    <w:basedOn w:val="a"/>
    <w:uiPriority w:val="99"/>
    <w:semiHidden w:val="1"/>
    <w:unhideWhenUsed w:val="1"/>
    <w:rsid w:val="00AD402B"/>
    <w:rPr>
      <w:rFonts w:ascii="Times New Roman" w:cs="Times New Roman" w:hAnsi="Times New Roman"/>
    </w:rPr>
  </w:style>
  <w:style w:type="character" w:styleId="Hyperlink">
    <w:name w:val="Hyperlink"/>
    <w:basedOn w:val="a0"/>
    <w:uiPriority w:val="99"/>
    <w:unhideWhenUsed w:val="1"/>
    <w:rsid w:val="00FE2E19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 w:val="1"/>
    <w:unhideWhenUsed w:val="1"/>
    <w:rsid w:val="00FE2E1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about:blank" TargetMode="External"/><Relationship Id="rId10" Type="http://schemas.openxmlformats.org/officeDocument/2006/relationships/hyperlink" Target="mailto:tal.primak@moh.gov.il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localhost:8400/repor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hatever.com/identifiers" TargetMode="External"/><Relationship Id="rId8" Type="http://schemas.openxmlformats.org/officeDocument/2006/relationships/hyperlink" Target="http://domain.co.il/somethingsometh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digital-health@MOH.GOV.I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KOkbIJlJlMgOf399vQYQEtPlUw==">CgMxLjA4AHIhMW1PM2lfdWNPVktsLXBOSkpDY3FqVmE2ekRyaEtkS1ot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2025-09-13T20:21:00Z</dcterms:created>
  <dc:creator>hana primak</dc:creator>
</cp:coreProperties>
</file>